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2"/>
    <w:p>
      <w:pPr>
        <w:pStyle w:val="Heading1"/>
      </w:pPr>
      <w:r>
        <w:t xml:space="preserve">Homiletics Analysis: Isaiah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12 is a brief but structurally complete hymn of thanksgiving that closes the first major section of Isaiah (chapters 1–12). The chapter divides into two distinct songs (vv. 1–3 and vv. 4–6), each introduced by</w:t>
      </w:r>
      <w:r>
        <w:t xml:space="preserve"> </w:t>
      </w:r>
      <w:r>
        <w:t xml:space="preserve">“In that day you will say.”</w:t>
      </w:r>
      <w:r>
        <w:t xml:space="preserve"> </w:t>
      </w:r>
      <w:r>
        <w:t xml:space="preserve">The first song is personal and inward: the redeemed individual addresses God directly, confessing that divine anger has turned away and that salvation has come. The image of drawing water from the wells of salvation (v. 3) is a vivid portrait of free, joyful access to God’s saving bounty. The second song turns outward and communal: the redeemed are called to make God’s deeds known among the nations, to declare His name, to sing, to shout — because the Holy One of Israel dwells in their midst. The chapter is not an extended argument but a doxological conclusion: it is the song that the prior eleven chapters of warning, judgment, and promise have been building toward. The Immanuel prophecies, the throne vision, the nation-by-nation oracles, and the Branch from Jesse all find their emotional and theological resolution here in an eruption of praise.</w:t>
      </w:r>
    </w:p>
    <w:p>
      <w:pPr>
        <w:pStyle w:val="BodyText"/>
      </w:pPr>
      <w:r>
        <w:rPr>
          <w:b/>
          <w:bCs/>
        </w:rPr>
        <w:t xml:space="preserve">This Text — Intent</w:t>
      </w:r>
    </w:p>
    <w:p>
      <w:pPr>
        <w:pStyle w:val="BodyText"/>
      </w:pPr>
      <w:r>
        <w:t xml:space="preserve">God’s intent through this hymn is to summon His people — those who have received the good news of salvation — into the posture and practice of joyful, vocal, outward-facing praise. The passage does not instruct, argue, or rebuke. It models the only fitting response to grace: gratitude that begins in personal confession (</w:t>
      </w:r>
      <w:r>
        <w:t xml:space="preserve">“I will give thanks to you, O LORD”</w:t>
      </w:r>
      <w:r>
        <w:t xml:space="preserve">), opens into joy (</w:t>
      </w:r>
      <w:r>
        <w:t xml:space="preserve">“with joy you will draw water from the wells of salvation”</w:t>
      </w:r>
      <w:r>
        <w:t xml:space="preserve">), and then overflows into public proclamation and corporate worship (</w:t>
      </w:r>
      <w:r>
        <w:t xml:space="preserve">“make known His deeds among the peoples”</w:t>
      </w:r>
      <w:r>
        <w:t xml:space="preserve">). God is not merely informing Israel that He saves — He is forming them into a worshipping community whose praise radiates outward to the nations. The effect sought is a people who cannot contain what they know about God.</w:t>
      </w:r>
    </w:p>
    <w:p>
      <w:r>
        <w:pict>
          <v:rect style="width:0;height:1.5pt" o:hralign="center" o:hrstd="t" o:hr="t"/>
        </w:pict>
      </w:r>
    </w:p>
    <w:p>
      <w:pPr>
        <w:pStyle w:val="FirstParagraph"/>
      </w:pPr>
      <w:r>
        <w:rPr>
          <w:b/>
          <w:bCs/>
        </w:rPr>
        <w:t xml:space="preserve">Subject Sentence:</w:t>
      </w:r>
      <w:r>
        <w:t xml:space="preserve"> </w:t>
      </w:r>
      <w:r>
        <w:t xml:space="preserve">Salvation received from the LORD overflows into joyful, outward-facing praise.</w:t>
      </w:r>
    </w:p>
    <w:p>
      <w:r>
        <w:pict>
          <v:rect style="width:0;height:1.5pt" o:hralign="center" o:hrstd="t" o:hr="t"/>
        </w:pict>
      </w:r>
    </w:p>
    <w:p>
      <w:pPr>
        <w:pStyle w:val="FirstParagraph"/>
      </w:pPr>
      <w:r>
        <w:rPr>
          <w:b/>
          <w:bCs/>
        </w:rPr>
        <w:t xml:space="preserve">Primary Claim:</w:t>
      </w:r>
      <w:r>
        <w:t xml:space="preserve"> </w:t>
      </w:r>
      <w:r>
        <w:t xml:space="preserve">God calls those He has saved to respond with a praise that begins in personal gratitude, deepens into joyful access, and overflows into public proclamation — because the Holy One dwells among them and cannot be kept silent about.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eschatological frame (</w:t>
      </w:r>
      <w:r>
        <w:rPr>
          <w:b/>
          <w:bCs/>
        </w:rPr>
        <w:t xml:space="preserve">“In that day”</w:t>
      </w:r>
      <w:r>
        <w:rPr>
          <w:b/>
          <w:bCs/>
        </w:rPr>
        <w:t xml:space="preserve">)</w:t>
      </w:r>
    </w:p>
    <w:p>
      <w:pPr>
        <w:pStyle w:val="BodyText"/>
      </w:pPr>
      <w:r>
        <w:t xml:space="preserve">The repeated phrase</w:t>
      </w:r>
      <w:r>
        <w:t xml:space="preserve"> </w:t>
      </w:r>
      <w:r>
        <w:t xml:space="preserve">“In that day”</w:t>
      </w:r>
      <w:r>
        <w:t xml:space="preserve"> </w:t>
      </w:r>
      <w:r>
        <w:t xml:space="preserve">(vv. 1, 4) links this chapter to the eschatological restoration described in Isaiah 11 — the gathering of the remnant, the shoot from the stump of Jesse, the peaceable kingdom. Some dispensational interpreters read this hymn as exclusively future and millennial: a song Israel will sing at the eschatological ingathering, with no present-day church application. This reading rightly anchors the chapter in its redemptive-historical context and resists premature spiritualization that severs the passage from Israel’s actual national hope. However, it errs by confining the passage’s application entirely to a future event and by treating the church’s participation in the underlying realities (justification, the Spirit, the indwelling presence of God) as categorically different from what this hymn celebrates. The Reformed reading acknowledges the eschatological horizon while affirming that those who have received the salvation Isaiah announces — whether in its anticipatory Old Testament form or its inaugurated New Testament form — are rightly summoned into this same doxological posture. The hymn is not merely a prediction of a future song; it is a prescription for how the redeemed are to respond whenever and wherever God’s salvation is received.</w:t>
      </w:r>
    </w:p>
    <w:p>
      <w:pPr>
        <w:pStyle w:val="BodyText"/>
      </w:pPr>
      <w:r>
        <w:rPr>
          <w:b/>
          <w:bCs/>
        </w:rPr>
        <w:t xml:space="preserve">The</w:t>
      </w:r>
      <w:r>
        <w:rPr>
          <w:b/>
          <w:bCs/>
        </w:rPr>
        <w:t xml:space="preserve"> </w:t>
      </w:r>
      <w:r>
        <w:rPr>
          <w:b/>
          <w:bCs/>
        </w:rPr>
        <w:t xml:space="preserve">“wells of salvation”</w:t>
      </w:r>
      <w:r>
        <w:rPr>
          <w:b/>
          <w:bCs/>
        </w:rPr>
        <w:t xml:space="preserve"> </w:t>
      </w:r>
      <w:r>
        <w:rPr>
          <w:b/>
          <w:bCs/>
        </w:rPr>
        <w:t xml:space="preserve">image (v. 3)</w:t>
      </w:r>
    </w:p>
    <w:p>
      <w:pPr>
        <w:pStyle w:val="BodyText"/>
      </w:pPr>
      <w:r>
        <w:t xml:space="preserve">Some Pentecostal and charismatic interpreters read the</w:t>
      </w:r>
      <w:r>
        <w:t xml:space="preserve"> </w:t>
      </w:r>
      <w:r>
        <w:t xml:space="preserve">“wells of salvation”</w:t>
      </w:r>
      <w:r>
        <w:t xml:space="preserve"> </w:t>
      </w:r>
      <w:r>
        <w:t xml:space="preserve">as a specific image of Spirit-baptism, the drawing of water representing a distinct post-conversion filling. This reading draws on John 7:37–39, where Jesus uses similar water imagery in connection with the Spirit. The connection is worth acknowledging — Jesus appears to draw on this Isaianic wellspring imagery deliberately, and the Spirit is the primary medium through which the salvation Isaiah announces is now administered. However, the text does not support narrowing the image to a second-blessing experience. In context, the wells of salvation represent the full bounty of God’s saving work — forgiveness, restored relationship, the turning away of wrath, the presence of God — freely and joyfully accessible to those who trust in Him. The image is about the abundance and accessibility of all that salvation is, not about a discrete post-conversion experience. The charismatic tradition helpfully highlights the joy and exuberance that belong to this access; the narrowing to a second work of grace is an over-specification the text does not warrant.</w:t>
      </w:r>
    </w:p>
    <w:p>
      <w:pPr>
        <w:pStyle w:val="BodyText"/>
      </w:pPr>
      <w:r>
        <w:rPr>
          <w:b/>
          <w:bCs/>
        </w:rPr>
        <w:t xml:space="preserve">Moralistic reduction</w:t>
      </w:r>
    </w:p>
    <w:p>
      <w:pPr>
        <w:pStyle w:val="BodyText"/>
      </w:pPr>
      <w:r>
        <w:t xml:space="preserve">A recurring homiletical pitfall rather than a denominational divide: this chapter can be preached as a call to</w:t>
      </w:r>
      <w:r>
        <w:t xml:space="preserve"> </w:t>
      </w:r>
      <w:r>
        <w:rPr>
          <w:i/>
          <w:iCs/>
        </w:rPr>
        <w:t xml:space="preserve">produce</w:t>
      </w:r>
      <w:r>
        <w:t xml:space="preserve"> </w:t>
      </w:r>
      <w:r>
        <w:t xml:space="preserve">praise —</w:t>
      </w:r>
      <w:r>
        <w:t xml:space="preserve"> </w:t>
      </w:r>
      <w:r>
        <w:t xml:space="preserve">“We ought to be more thankful people”</w:t>
      </w:r>
      <w:r>
        <w:t xml:space="preserve"> </w:t>
      </w:r>
      <w:r>
        <w:t xml:space="preserve">— with the hymn serving as a model for right behavior. This reduces the passage’s claim. The hymn is not primarily a template for correct worship practice but the natural, spontaneous outpouring of people who have actually received what verses 1–2 describe: turned wrath, enacted salvation, God as strength and song. The imperative to praise (vv. 4–6) flows from the indicative of salvation (vv. 1–3). Reformed exposition must hold this order — grace first, response second — or the passage collapses into moralism.</w:t>
      </w:r>
    </w:p>
    <w:p>
      <w:pPr>
        <w:pStyle w:val="BodyText"/>
      </w:pPr>
      <w:r>
        <w:rPr>
          <w:b/>
          <w:bCs/>
        </w:rPr>
        <w:t xml:space="preserve">The Reformed reading</w:t>
      </w:r>
      <w:r>
        <w:t xml:space="preserve">: This hymn is the doxological seal on Isaiah’s first movement, addressed to the covenant people in their full redemptive-historical scope. It calls the redeemed — in every age — into a response of praise that is personal, joyful, and publicly outward-facing, grounded not in religious duty but in the actual, accomplished reality of God’s salvation and God’s presence. The eschatological horizon is real; the present-tense application is equally real wherever the salvation Isaiah announces has been received.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15:1–21</w:t>
      </w:r>
      <w:r>
        <w:t xml:space="preserve"> </w:t>
      </w:r>
      <w:r>
        <w:t xml:space="preserve">— The Song of Moses at the Red Sea is the Old Testament prototype for this hymn: salvation accomplished generates spontaneous, communal, vocal praise. Isaiah 12 is a second exodus song, consciously echoing this form.</w:t>
      </w:r>
    </w:p>
    <w:p>
      <w:pPr>
        <w:numPr>
          <w:ilvl w:val="0"/>
          <w:numId w:val="1001"/>
        </w:numPr>
      </w:pPr>
      <w:r>
        <w:rPr>
          <w:b/>
          <w:bCs/>
        </w:rPr>
        <w:t xml:space="preserve">Psalm 46:1</w:t>
      </w:r>
      <w:r>
        <w:t xml:space="preserve"> </w:t>
      </w:r>
      <w:r>
        <w:t xml:space="preserve">—</w:t>
      </w:r>
      <w:r>
        <w:t xml:space="preserve"> </w:t>
      </w:r>
      <w:r>
        <w:t xml:space="preserve">“God is our refuge and strength, a very present help in trouble”</w:t>
      </w:r>
      <w:r>
        <w:t xml:space="preserve"> </w:t>
      </w:r>
      <w:r>
        <w:t xml:space="preserve">— the same confessional ground Isaiah 12:2 occupies: the LORD as strength and song, fear displaced by trust.</w:t>
      </w:r>
    </w:p>
    <w:p>
      <w:pPr>
        <w:numPr>
          <w:ilvl w:val="0"/>
          <w:numId w:val="1001"/>
        </w:numPr>
      </w:pPr>
      <w:r>
        <w:rPr>
          <w:b/>
          <w:bCs/>
        </w:rPr>
        <w:t xml:space="preserve">John 7:37–39</w:t>
      </w:r>
      <w:r>
        <w:t xml:space="preserve"> </w:t>
      </w:r>
      <w:r>
        <w:t xml:space="preserve">— Jesus’ cry at the Feast of Booths, drawing on the water-drawing ceremony, identifies Himself as the source of living water and connects the</w:t>
      </w:r>
      <w:r>
        <w:t xml:space="preserve"> </w:t>
      </w:r>
      <w:r>
        <w:t xml:space="preserve">“wells of salvation”</w:t>
      </w:r>
      <w:r>
        <w:t xml:space="preserve"> </w:t>
      </w:r>
      <w:r>
        <w:t xml:space="preserve">image to the gift of the Spirit — showing the Christological and pneumatological fulfillment of Isaiah’s image.</w:t>
      </w:r>
    </w:p>
    <w:p>
      <w:pPr>
        <w:numPr>
          <w:ilvl w:val="0"/>
          <w:numId w:val="1001"/>
        </w:numPr>
      </w:pPr>
      <w:r>
        <w:rPr>
          <w:b/>
          <w:bCs/>
        </w:rPr>
        <w:t xml:space="preserve">Romans 15:9–12</w:t>
      </w:r>
      <w:r>
        <w:t xml:space="preserve"> </w:t>
      </w:r>
      <w:r>
        <w:t xml:space="preserve">— Paul cites Isaiah’s vision of the nations praising God as grounds for Gentile inclusion in the worshipping community, showing that the outward-facing praise of Isaiah 12:4 reaches its fulfillment in the multinational church of Jesus Christ.</w:t>
      </w:r>
    </w:p>
    <w:p>
      <w:pPr>
        <w:numPr>
          <w:ilvl w:val="0"/>
          <w:numId w:val="1001"/>
        </w:numPr>
      </w:pPr>
      <w:r>
        <w:rPr>
          <w:b/>
          <w:bCs/>
        </w:rPr>
        <w:t xml:space="preserve">Revelation 15:3–4</w:t>
      </w:r>
      <w:r>
        <w:t xml:space="preserve"> </w:t>
      </w:r>
      <w:r>
        <w:t xml:space="preserve">— The song of Moses and the Lamb sung by the redeemed before God’s throne is the eschatological consummation of Isaiah 12’s doxological impulse — the final</w:t>
      </w:r>
      <w:r>
        <w:t xml:space="preserve"> </w:t>
      </w:r>
      <w:r>
        <w:t xml:space="preserve">“In that day”</w:t>
      </w:r>
      <w:r>
        <w:t xml:space="preserve"> </w:t>
      </w:r>
      <w:r>
        <w:t xml:space="preserve">when salvation’s song is sung in its fullness before all nations.</w:t>
      </w:r>
    </w:p>
    <w:p>
      <w:r>
        <w:pict>
          <v:rect style="width:0;height:1.5pt" o:hralign="center" o:hrstd="t" o:hr="t"/>
        </w:pict>
      </w:r>
    </w:p>
    <w:p>
      <w:pPr>
        <w:pStyle w:val="FirstParagraph"/>
      </w:pPr>
      <w:r>
        <w:rPr>
          <w:b/>
          <w:bCs/>
        </w:rPr>
        <w:t xml:space="preserve">Aim:</w:t>
      </w:r>
      <w:r>
        <w:t xml:space="preserve"> </w:t>
      </w:r>
      <w:r>
        <w:t xml:space="preserve">To lead hearers who have received God’s salvation into the full arc of response this passage models — from personal gratitude, through joyful access, to outward proclamation — by demonstrating that this praise is not a religious duty but the inevitable overflow of grace truly received.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“In that day you will say”</w:t>
            </w:r>
            <w:r>
              <w:t xml:space="preserve"> </w:t>
            </w:r>
            <w:r>
              <w:t xml:space="preserve">— eschatological introduction to the first song</w:t>
            </w:r>
          </w:p>
        </w:tc>
        <w:tc>
          <w:tcPr/>
          <w:p>
            <w:pPr>
              <w:pStyle w:val="Compact"/>
            </w:pPr>
            <w:r>
              <w:t xml:space="preserve">Links to Isaiah 11’s restoration promises;</w:t>
            </w:r>
            <w:r>
              <w:t xml:space="preserve"> </w:t>
            </w:r>
            <w:r>
              <w:t xml:space="preserve">“that day”</w:t>
            </w:r>
            <w:r>
              <w:t xml:space="preserve"> </w:t>
            </w:r>
            <w:r>
              <w:t xml:space="preserve">is the day of salvation’s arrival</w:t>
            </w:r>
          </w:p>
        </w:tc>
      </w:tr>
      <w:tr>
        <w:tc>
          <w:tcPr/>
          <w:p>
            <w:pPr>
              <w:pStyle w:val="Compact"/>
            </w:pPr>
            <w:r>
              <w:t xml:space="preserve">1b</w:t>
            </w:r>
          </w:p>
        </w:tc>
        <w:tc>
          <w:tcPr/>
          <w:p>
            <w:pPr>
              <w:pStyle w:val="Compact"/>
            </w:pPr>
            <w:r>
              <w:t xml:space="preserve">“I will give thanks to you, O LORD, for though you were angry with me, your anger turned away, that you might comfort me”</w:t>
            </w:r>
          </w:p>
        </w:tc>
        <w:tc>
          <w:tcPr/>
          <w:p>
            <w:pPr>
              <w:pStyle w:val="Compact"/>
            </w:pPr>
            <w:r>
              <w:t xml:space="preserve">Personal, first-person confession; the turning of wrath is the ground of praise</w:t>
            </w:r>
          </w:p>
        </w:tc>
      </w:tr>
      <w:tr>
        <w:tc>
          <w:tcPr/>
          <w:p>
            <w:pPr>
              <w:pStyle w:val="Compact"/>
            </w:pPr>
            <w:r>
              <w:t xml:space="preserve">2a</w:t>
            </w:r>
          </w:p>
        </w:tc>
        <w:tc>
          <w:tcPr/>
          <w:p>
            <w:pPr>
              <w:pStyle w:val="Compact"/>
            </w:pPr>
            <w:r>
              <w:t xml:space="preserve">“Behold, God is my salvation; I will trust, and will not be afraid”</w:t>
            </w:r>
          </w:p>
        </w:tc>
        <w:tc>
          <w:tcPr/>
          <w:p>
            <w:pPr>
              <w:pStyle w:val="Compact"/>
            </w:pPr>
            <w:r>
              <w:t xml:space="preserve">Declaration of trust; salvation known produces courage</w:t>
            </w:r>
          </w:p>
        </w:tc>
      </w:tr>
      <w:tr>
        <w:tc>
          <w:tcPr/>
          <w:p>
            <w:pPr>
              <w:pStyle w:val="Compact"/>
            </w:pPr>
            <w:r>
              <w:t xml:space="preserve">2b</w:t>
            </w:r>
          </w:p>
        </w:tc>
        <w:tc>
          <w:tcPr/>
          <w:p>
            <w:pPr>
              <w:pStyle w:val="Compact"/>
            </w:pPr>
            <w:r>
              <w:t xml:space="preserve">“For the LORD GOD is my strength and my song, and He has become my salvation”</w:t>
            </w:r>
          </w:p>
        </w:tc>
        <w:tc>
          <w:tcPr/>
          <w:p>
            <w:pPr>
              <w:pStyle w:val="Compact"/>
            </w:pPr>
            <w:r>
              <w:t xml:space="preserve">Echo of Exodus 15:2; Psalm 118:14 — the ancient confession of the redeemed</w:t>
            </w:r>
          </w:p>
        </w:tc>
      </w:tr>
      <w:tr>
        <w:tc>
          <w:tcPr/>
          <w:p>
            <w:pPr>
              <w:pStyle w:val="Compact"/>
            </w:pPr>
            <w:r>
              <w:t xml:space="preserve">3</w:t>
            </w:r>
          </w:p>
        </w:tc>
        <w:tc>
          <w:tcPr/>
          <w:p>
            <w:pPr>
              <w:pStyle w:val="Compact"/>
            </w:pPr>
            <w:r>
              <w:t xml:space="preserve">“With joy you will draw water from the wells of salvation”</w:t>
            </w:r>
          </w:p>
        </w:tc>
        <w:tc>
          <w:tcPr/>
          <w:p>
            <w:pPr>
              <w:pStyle w:val="Compact"/>
            </w:pPr>
            <w:r>
              <w:t xml:space="preserve">Salvation is not merely forensic but abundant and accessible; the image is free, joyful, unrationed access</w:t>
            </w:r>
          </w:p>
        </w:tc>
      </w:tr>
      <w:tr>
        <w:tc>
          <w:tcPr/>
          <w:p>
            <w:pPr>
              <w:pStyle w:val="Compact"/>
            </w:pPr>
            <w:r>
              <w:t xml:space="preserve">4a</w:t>
            </w:r>
          </w:p>
        </w:tc>
        <w:tc>
          <w:tcPr/>
          <w:p>
            <w:pPr>
              <w:pStyle w:val="Compact"/>
            </w:pPr>
            <w:r>
              <w:t xml:space="preserve">“In that day you will say”</w:t>
            </w:r>
            <w:r>
              <w:t xml:space="preserve"> </w:t>
            </w:r>
            <w:r>
              <w:t xml:space="preserve">— introduction to the second song, now plural/communal</w:t>
            </w:r>
          </w:p>
        </w:tc>
        <w:tc>
          <w:tcPr/>
          <w:p>
            <w:pPr>
              <w:pStyle w:val="Compact"/>
            </w:pPr>
            <w:r>
              <w:t xml:space="preserve">The shift from</w:t>
            </w:r>
            <w:r>
              <w:t xml:space="preserve"> </w:t>
            </w:r>
            <w:r>
              <w:t xml:space="preserve">“I”</w:t>
            </w:r>
            <w:r>
              <w:t xml:space="preserve"> </w:t>
            </w:r>
            <w:r>
              <w:t xml:space="preserve">to</w:t>
            </w:r>
            <w:r>
              <w:t xml:space="preserve"> </w:t>
            </w:r>
            <w:r>
              <w:t xml:space="preserve">“you”</w:t>
            </w:r>
            <w:r>
              <w:t xml:space="preserve"> </w:t>
            </w:r>
            <w:r>
              <w:t xml:space="preserve">(plural in context) marks the turn from personal to communal and outward</w:t>
            </w:r>
          </w:p>
        </w:tc>
      </w:tr>
      <w:tr>
        <w:tc>
          <w:tcPr/>
          <w:p>
            <w:pPr>
              <w:pStyle w:val="Compact"/>
            </w:pPr>
            <w:r>
              <w:t xml:space="preserve">4b</w:t>
            </w:r>
          </w:p>
        </w:tc>
        <w:tc>
          <w:tcPr/>
          <w:p>
            <w:pPr>
              <w:pStyle w:val="Compact"/>
            </w:pPr>
            <w:r>
              <w:t xml:space="preserve">“Give thanks to the LORD, call upon His name, make known His deeds among the peoples, proclaim that His name is exalted”</w:t>
            </w:r>
          </w:p>
        </w:tc>
        <w:tc>
          <w:tcPr/>
          <w:p>
            <w:pPr>
              <w:pStyle w:val="Compact"/>
            </w:pPr>
            <w:r>
              <w:t xml:space="preserve">Four imperatives: thanksgiving, invocation, proclamation, declaration — each amplifying the outward movement</w:t>
            </w:r>
          </w:p>
        </w:tc>
      </w:tr>
      <w:tr>
        <w:tc>
          <w:tcPr/>
          <w:p>
            <w:pPr>
              <w:pStyle w:val="Compact"/>
            </w:pPr>
            <w:r>
              <w:t xml:space="preserve">5</w:t>
            </w:r>
          </w:p>
        </w:tc>
        <w:tc>
          <w:tcPr/>
          <w:p>
            <w:pPr>
              <w:pStyle w:val="Compact"/>
            </w:pPr>
            <w:r>
              <w:t xml:space="preserve">“Sing praises to the LORD, for He has done gloriously; let this be made known in all the earth”</w:t>
            </w:r>
          </w:p>
        </w:tc>
        <w:tc>
          <w:tcPr/>
          <w:p>
            <w:pPr>
              <w:pStyle w:val="Compact"/>
            </w:pPr>
            <w:r>
              <w:t xml:space="preserve">The ground of praise is God’s glorious acts; the scope is universal — all the earth</w:t>
            </w:r>
          </w:p>
        </w:tc>
      </w:tr>
      <w:tr>
        <w:tc>
          <w:tcPr/>
          <w:p>
            <w:pPr>
              <w:pStyle w:val="Compact"/>
            </w:pPr>
            <w:r>
              <w:t xml:space="preserve">6</w:t>
            </w:r>
          </w:p>
        </w:tc>
        <w:tc>
          <w:tcPr/>
          <w:p>
            <w:pPr>
              <w:pStyle w:val="Compact"/>
            </w:pPr>
            <w:r>
              <w:t xml:space="preserve">“Shout, and sing for joy, O inhabitant of Zion, for great in your midst is the Holy One of Israel”</w:t>
            </w:r>
          </w:p>
        </w:tc>
        <w:tc>
          <w:tcPr/>
          <w:p>
            <w:pPr>
              <w:pStyle w:val="Compact"/>
            </w:pPr>
            <w:r>
              <w:t xml:space="preserve">The climactic ground for all praise: God’s presence among His people. The Holy One — Isaiah’s distinctive title — dwells in their midst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Personal Song: Wrath Turned, Salvation Received, Joy Expressed</w:t>
            </w:r>
          </w:p>
        </w:tc>
      </w:tr>
      <w:tr>
        <w:tc>
          <w:tcPr/>
          <w:p>
            <w:pPr>
              <w:pStyle w:val="Compact"/>
            </w:pPr>
            <w:r>
              <w:t xml:space="preserve">2</w:t>
            </w:r>
          </w:p>
        </w:tc>
        <w:tc>
          <w:tcPr/>
          <w:p>
            <w:pPr>
              <w:pStyle w:val="Compact"/>
            </w:pPr>
            <w:r>
              <w:t xml:space="preserve">4–6</w:t>
            </w:r>
          </w:p>
        </w:tc>
        <w:tc>
          <w:tcPr/>
          <w:p>
            <w:pPr>
              <w:pStyle w:val="Compact"/>
            </w:pPr>
            <w:r>
              <w:t xml:space="preserve">The Communal Song: Praise Proclaimed, Deeds Declared, Presence Celebrated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Salvation received from the LORD overflows into joyful, outward-facing praise.</w:t>
      </w:r>
    </w:p>
    <w:p>
      <w:pPr>
        <w:pStyle w:val="BodyText"/>
      </w:pPr>
      <w:r>
        <w:rPr>
          <w:b/>
          <w:bCs/>
        </w:rPr>
        <w:t xml:space="preserve">Primary Claim:</w:t>
      </w:r>
      <w:r>
        <w:t xml:space="preserve"> </w:t>
      </w:r>
      <w:r>
        <w:t xml:space="preserve">God calls those He has saved to respond with a praise that begins in personal gratitude, deepens into joyful access, and overflows into public proclamation — because the Holy One dwells among them and cannot be kept silent about.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Locate the ground of your praise in God’s turned wrath, not your circumstances.</w:t>
      </w:r>
      <w:r>
        <w:t xml:space="preserve"> </w:t>
      </w:r>
      <w:r>
        <w:rPr>
          <w:i/>
          <w:iCs/>
        </w:rPr>
        <w:t xml:space="preserve">(Mind/Belief)</w:t>
      </w:r>
      <w:r>
        <w:t xml:space="preserve"> </w:t>
      </w:r>
      <w:r>
        <w:t xml:space="preserve">The first song does not begin with favorable conditions — it begins with the confession that God’s anger has turned away (v. 1). The redeemed person praises not because life is going well but because the most fundamental thing that needed to change has changed: the wrath of a holy God has been dealt with, in Isaiah’s case by anticipation, in ours by the cross of Christ. This means that praise is not a fair-weather response to blessing but a bedrock response to justification. When circumstances make praise feel forced, the believer is called back to this first thing:</w:t>
      </w:r>
      <w:r>
        <w:t xml:space="preserve"> </w:t>
      </w:r>
      <w:r>
        <w:t xml:space="preserve">“Though you were angry with me, your anger turned away.”</w:t>
      </w:r>
      <w:r>
        <w:t xml:space="preserve"> </w:t>
      </w:r>
      <w:r>
        <w:t xml:space="preserve">Build your praise on that ground, not on the shifting sands of daily experience.</w:t>
      </w:r>
    </w:p>
    <w:p>
      <w:pPr>
        <w:pStyle w:val="BodyText"/>
      </w:pPr>
      <w:r>
        <w:rPr>
          <w:b/>
          <w:bCs/>
        </w:rPr>
        <w:t xml:space="preserve">2. Recover the joy of access — stop treating God’s salvation as a legal transaction you’ve already processed.</w:t>
      </w:r>
      <w:r>
        <w:t xml:space="preserve"> </w:t>
      </w:r>
      <w:r>
        <w:rPr>
          <w:i/>
          <w:iCs/>
        </w:rPr>
        <w:t xml:space="preserve">(Affections/Worship)</w:t>
      </w:r>
      <w:r>
        <w:t xml:space="preserve"> </w:t>
      </w:r>
      <w:r>
        <w:t xml:space="preserve">The image of joyfully drawing water from wells (v. 3) resists every tendency to treat salvation as a past event filed away rather than a present, ongoing source of life. Wells are drawn from daily. The image is not</w:t>
      </w:r>
      <w:r>
        <w:t xml:space="preserve"> </w:t>
      </w:r>
      <w:r>
        <w:t xml:space="preserve">“you received your salvation certificate at conversion”</w:t>
      </w:r>
      <w:r>
        <w:t xml:space="preserve"> </w:t>
      </w:r>
      <w:r>
        <w:t xml:space="preserve">but</w:t>
      </w:r>
      <w:r>
        <w:t xml:space="preserve"> </w:t>
      </w:r>
      <w:r>
        <w:t xml:space="preserve">“you come back to this source, repeatedly, with joy, and find it always full.”</w:t>
      </w:r>
      <w:r>
        <w:t xml:space="preserve"> </w:t>
      </w:r>
      <w:r>
        <w:t xml:space="preserve">Many believers have an accurate theology of justification and a joyless, distant practice of communion with God. This passage asks: when did you last draw from the well? Not merely believe that it exists, but draw from it — with joy?</w:t>
      </w:r>
    </w:p>
    <w:p>
      <w:pPr>
        <w:pStyle w:val="BodyText"/>
      </w:pPr>
      <w:r>
        <w:rPr>
          <w:b/>
          <w:bCs/>
        </w:rPr>
        <w:t xml:space="preserve">3. Name specifically what God has done and tell someone.</w:t>
      </w:r>
      <w:r>
        <w:t xml:space="preserve"> </w:t>
      </w:r>
      <w:r>
        <w:rPr>
          <w:i/>
          <w:iCs/>
        </w:rPr>
        <w:t xml:space="preserve">(Will/Behavior)</w:t>
      </w:r>
      <w:r>
        <w:t xml:space="preserve"> </w:t>
      </w:r>
      <w:r>
        <w:t xml:space="preserve">The second song’s imperatives —</w:t>
      </w:r>
      <w:r>
        <w:t xml:space="preserve"> </w:t>
      </w:r>
      <w:r>
        <w:t xml:space="preserve">“make known His deeds among the peoples, proclaim that His name is exalted”</w:t>
      </w:r>
      <w:r>
        <w:t xml:space="preserve"> </w:t>
      </w:r>
      <w:r>
        <w:t xml:space="preserve">(v. 4) — are concrete and specific. This is not a vague call to</w:t>
      </w:r>
      <w:r>
        <w:t xml:space="preserve"> </w:t>
      </w:r>
      <w:r>
        <w:t xml:space="preserve">“be a witness”</w:t>
      </w:r>
      <w:r>
        <w:t xml:space="preserve"> </w:t>
      </w:r>
      <w:r>
        <w:t xml:space="preserve">but a call to articulate specific acts of God: what He has done, what His character is, what His name means. The application is similarly concrete: identify one person in your life who does not know what you know about God, and tell them one specific thing God has done — in Scripture, in redemption, in your own life — with the same directness and joy that this hymn models.</w:t>
      </w:r>
    </w:p>
    <w:p>
      <w:pPr>
        <w:pStyle w:val="BodyText"/>
      </w:pPr>
      <w:r>
        <w:rPr>
          <w:b/>
          <w:bCs/>
        </w:rPr>
        <w:t xml:space="preserve">4. Let the reality of God’s presence among you reshape your corporate worship from obligation to celebration.</w:t>
      </w:r>
      <w:r>
        <w:t xml:space="preserve"> </w:t>
      </w:r>
      <w:r>
        <w:rPr>
          <w:i/>
          <w:iCs/>
        </w:rPr>
        <w:t xml:space="preserve">(Affections/Worship)</w:t>
      </w:r>
      <w:r>
        <w:t xml:space="preserve"> </w:t>
      </w:r>
      <w:r>
        <w:t xml:space="preserve">The climax of the chapter is not a doctrine or a command but a location:</w:t>
      </w:r>
      <w:r>
        <w:t xml:space="preserve"> </w:t>
      </w:r>
      <w:r>
        <w:t xml:space="preserve">“Great in your midst is the Holy One of Israel”</w:t>
      </w:r>
      <w:r>
        <w:t xml:space="preserve"> </w:t>
      </w:r>
      <w:r>
        <w:t xml:space="preserve">(v. 6). The Holy One — the title Isaiah uses for the God whose holiness undid him in chapter 6 — is present among His people. For the New Testament congregation, this is not merely Zion-imagery but literal reality: the Spirit dwells among the gathered church, the body of Christ is present where His people are assembled. If this were genuinely believed and felt, it would transform the emotional register of corporate worship. The command to</w:t>
      </w:r>
      <w:r>
        <w:t xml:space="preserve"> </w:t>
      </w:r>
      <w:r>
        <w:t xml:space="preserve">“shout and sing for joy”</w:t>
      </w:r>
      <w:r>
        <w:t xml:space="preserve"> </w:t>
      </w:r>
      <w:r>
        <w:t xml:space="preserve">is not manufactured enthusiasm — it is the natural response to understanding where you actually are when the church gathers.</w:t>
      </w:r>
    </w:p>
    <w:p>
      <w:pPr>
        <w:pStyle w:val="BodyText"/>
      </w:pPr>
      <w:r>
        <w:rPr>
          <w:b/>
          <w:bCs/>
        </w:rPr>
        <w:t xml:space="preserve">5. Examine whether your functional theology actually trusts the LORD as your strength — or whether fear is still running the operating system.</w:t>
      </w:r>
      <w:r>
        <w:t xml:space="preserve"> </w:t>
      </w:r>
      <w:r>
        <w:rPr>
          <w:i/>
          <w:iCs/>
        </w:rPr>
        <w:t xml:space="preserve">(Mind/Belief)</w:t>
      </w:r>
      <w:r>
        <w:t xml:space="preserve"> </w:t>
      </w:r>
      <w:r>
        <w:t xml:space="preserve">Verse 2’s declaration —</w:t>
      </w:r>
      <w:r>
        <w:t xml:space="preserve"> </w:t>
      </w:r>
      <w:r>
        <w:t xml:space="preserve">“I will trust and will not be afraid”</w:t>
      </w:r>
      <w:r>
        <w:t xml:space="preserve"> </w:t>
      </w:r>
      <w:r>
        <w:t xml:space="preserve">— is not an emotional state that arrives automatically. It is a confession made in the face of fear’s ongoing presence. The text juxtaposes trust and fear as alternatives, implying that the temptation to fear is real but that the knowledge of salvation gives a different basis for orientation. The application is diagnostic: what are you actually afraid of right now? And what would it mean to say — not feel, but confess —</w:t>
      </w:r>
      <w:r>
        <w:t xml:space="preserve"> </w:t>
      </w:r>
      <w:r>
        <w:t xml:space="preserve">“The LORD GOD is my strength; I will trust and not be afraid”</w:t>
      </w:r>
      <w:r>
        <w:t xml:space="preserve">? The hymn does not eliminate the occasion for fear; it relocates the foundation so that fear no longer determines the outcome.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12 teaches that God’s salvation is not merely forensic — a legal verdict declared — but relational and abundant: it is water drawn with joy, strength given for living, a presence in the midst of His people. The chapter reveals that the turning of divine wrath is the deep ground of all praise: before God’s people can sing outward, they must first know inwardly that the wrath that was deserved has been removed. It also reveals something essential about God’s character through the title</w:t>
      </w:r>
      <w:r>
        <w:t xml:space="preserve"> </w:t>
      </w:r>
      <w:r>
        <w:t xml:space="preserve">“the Holy One of Israel”</w:t>
      </w:r>
      <w:r>
        <w:t xml:space="preserve"> </w:t>
      </w:r>
      <w:r>
        <w:t xml:space="preserve">(v. 6): the very God whose holiness threatens sinners is the God who draws near to dwell in the midst of His redeemed people. The chapter thus holds together the holiness and the nearness of God — not as competing attributes resolved by compromise, but as the double wonder that generates doxology.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12 functions as a doxological seal on the first major movement of Isaiah, and its Reformed significance lies in its demonstration of the ordo salutis in praise form: justification (wrath turned, v. 1) precedes and generates sanctification (trust, joy, proclamation, vv. 2–6). The gospel indicative —</w:t>
      </w:r>
      <w:r>
        <w:t xml:space="preserve"> </w:t>
      </w:r>
      <w:r>
        <w:t xml:space="preserve">“God is my salvation”</w:t>
      </w:r>
      <w:r>
        <w:t xml:space="preserve"> </w:t>
      </w:r>
      <w:r>
        <w:t xml:space="preserve">— is the sole ground of every gospel imperative that follows; the commands to praise, proclaim, and shout are not conditions for receiving salvation but the natural overflow of those who have received it. This is the Reformed understanding of grace and response in miniature: God acts first and fully; human response is real, vocal, and joyful, but always derivative. The chapter also carries the Reformed missional impulse: salvation received does not terminate on the individual but radiates outward to</w:t>
      </w:r>
      <w:r>
        <w:t xml:space="preserve"> </w:t>
      </w:r>
      <w:r>
        <w:t xml:space="preserve">“all the earth”</w:t>
      </w:r>
      <w:r>
        <w:t xml:space="preserve"> </w:t>
      </w:r>
      <w:r>
        <w:t xml:space="preserve">and</w:t>
      </w:r>
      <w:r>
        <w:t xml:space="preserve"> </w:t>
      </w:r>
      <w:r>
        <w:t xml:space="preserve">“among the peoples”</w:t>
      </w:r>
      <w:r>
        <w:t xml:space="preserve"> </w:t>
      </w:r>
      <w:r>
        <w:t xml:space="preserve">— anticipating the Gentile inclusion that Paul cites in Romans 15, and grounding the church’s missionary calling in the character of God rather than in human strategy or obligation.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turned His wrath away from you in Christ and taken up residence in your midst — that is not background information, it is the news that changes everything. The only fitting response is the one this hymn models: confess it personally, draw from it daily with joy, and then take it public. You cannot keep the Holy One of Israel quiet — so stop living as if you are supposed to.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chapter as a template for worship practice rather than as a response to grace.</w:t>
      </w:r>
      <w:r>
        <w:t xml:space="preserve"> </w:t>
      </w:r>
      <w:r>
        <w:t xml:space="preserve">The most common failure is treating Isaiah 12’s imperatives (</w:t>
      </w:r>
      <w:r>
        <w:t xml:space="preserve">“give thanks,”</w:t>
      </w:r>
      <w:r>
        <w:t xml:space="preserve"> </w:t>
      </w:r>
      <w:r>
        <w:t xml:space="preserve">“sing praises,”</w:t>
      </w:r>
      <w:r>
        <w:t xml:space="preserve"> </w:t>
      </w:r>
      <w:r>
        <w:t xml:space="preserve">“shout”</w:t>
      </w:r>
      <w:r>
        <w:t xml:space="preserve">) as a prescription for how churches or individuals should worship — a kind of ancient best-practices document. This entirely reverses the chapter’s logic. The imperatives are generated by the indicatives of verses 1–3; they are the natural consequence of salvation received, not the spiritual disciplines that produce right standing. Preach the indicatives first and fully, and the imperatives will follow. Reverse the order and you have moralism dressed in praise language.</w:t>
      </w:r>
    </w:p>
    <w:p>
      <w:pPr>
        <w:numPr>
          <w:ilvl w:val="0"/>
          <w:numId w:val="1002"/>
        </w:numPr>
      </w:pPr>
      <w:r>
        <w:rPr>
          <w:b/>
          <w:bCs/>
        </w:rPr>
        <w:t xml:space="preserve">Severing the chapter from Isaiah 1–11.</w:t>
      </w:r>
      <w:r>
        <w:t xml:space="preserve"> </w:t>
      </w:r>
      <w:r>
        <w:t xml:space="preserve">Isaiah 12 is not a stand-alone praise psalm — it is the doxological resolution of eleven chapters of covenant accusation, prophetic vision, and salvation promise. Preaching it without that weight behind it risks making the praise sound effortless or sentimental. The joy of verse 3 is joy that has come through the darkness of chapters 1–11; the trust of verse 2 is trust that has been offered to people who had every reason to despair. Allow the full weight of what has been threatened and promised to land before opening the hymn.</w:t>
      </w:r>
    </w:p>
    <w:p>
      <w:pPr>
        <w:numPr>
          <w:ilvl w:val="0"/>
          <w:numId w:val="1002"/>
        </w:numPr>
      </w:pPr>
      <w:r>
        <w:rPr>
          <w:b/>
          <w:bCs/>
        </w:rPr>
        <w:t xml:space="preserve">Missing the Christological fulfillment of the</w:t>
      </w:r>
      <w:r>
        <w:rPr>
          <w:b/>
          <w:bCs/>
        </w:rPr>
        <w:t xml:space="preserve"> </w:t>
      </w:r>
      <w:r>
        <w:rPr>
          <w:b/>
          <w:bCs/>
        </w:rPr>
        <w:t xml:space="preserve">“wells of salvation”</w:t>
      </w:r>
      <w:r>
        <w:rPr>
          <w:b/>
          <w:bCs/>
        </w:rPr>
        <w:t xml:space="preserve"> </w:t>
      </w:r>
      <w:r>
        <w:rPr>
          <w:b/>
          <w:bCs/>
        </w:rPr>
        <w:t xml:space="preserve">image.</w:t>
      </w:r>
      <w:r>
        <w:t xml:space="preserve"> </w:t>
      </w:r>
      <w:r>
        <w:t xml:space="preserve">John 7:37–39 is not an optional cross-reference — it is Jesus Himself claiming to be the fulfillment of what Isaiah 12:3 anticipates. Preaching this passage in the New Covenant context without drawing that line leaves the congregation with an Old Testament water image when they could have the living water Himself. The wells of salvation are not merely a metaphor for access to God’s blessing; they find their personal, incarnate fulfillment in Christ and their present-tense administration in the Spirit.</w:t>
      </w:r>
    </w:p>
    <w:p>
      <w:pPr>
        <w:numPr>
          <w:ilvl w:val="0"/>
          <w:numId w:val="1002"/>
        </w:numPr>
      </w:pPr>
      <w:r>
        <w:rPr>
          <w:b/>
          <w:bCs/>
        </w:rPr>
        <w:t xml:space="preserve">Over-individualizing the personal song and under-preaching the communal and outward song.</w:t>
      </w:r>
      <w:r>
        <w:t xml:space="preserve"> </w:t>
      </w:r>
      <w:r>
        <w:t xml:space="preserve">The structure of the chapter moves from</w:t>
      </w:r>
      <w:r>
        <w:t xml:space="preserve"> </w:t>
      </w:r>
      <w:r>
        <w:t xml:space="preserve">“I”</w:t>
      </w:r>
      <w:r>
        <w:t xml:space="preserve"> </w:t>
      </w:r>
      <w:r>
        <w:t xml:space="preserve">(vv. 1–3) to</w:t>
      </w:r>
      <w:r>
        <w:t xml:space="preserve"> </w:t>
      </w:r>
      <w:r>
        <w:t xml:space="preserve">“you/we”</w:t>
      </w:r>
      <w:r>
        <w:t xml:space="preserve"> </w:t>
      </w:r>
      <w:r>
        <w:t xml:space="preserve">(vv. 4–6), and from inward experience to outward proclamation. Many expository treatments dwell extensively on the personal dimensions — the comfort, the trust, the joy of access — and then thin out as the chapter turns outward. The second song (vv. 4–6) is not a supplement to the personal song; it is the telos of it. Salvation that stays personal and inward has not yet arrived at what this chapter calls for.</w:t>
      </w:r>
    </w:p>
    <w:p>
      <w:pPr>
        <w:numPr>
          <w:ilvl w:val="0"/>
          <w:numId w:val="1002"/>
        </w:numPr>
      </w:pPr>
      <w:r>
        <w:rPr>
          <w:b/>
          <w:bCs/>
        </w:rPr>
        <w:t xml:space="preserve">Flattening</w:t>
      </w:r>
      <w:r>
        <w:rPr>
          <w:b/>
          <w:bCs/>
        </w:rPr>
        <w:t xml:space="preserve"> </w:t>
      </w:r>
      <w:r>
        <w:rPr>
          <w:b/>
          <w:bCs/>
        </w:rPr>
        <w:t xml:space="preserve">“the Holy One of Israel”</w:t>
      </w:r>
      <w:r>
        <w:rPr>
          <w:b/>
          <w:bCs/>
        </w:rPr>
        <w:t xml:space="preserve"> </w:t>
      </w:r>
      <w:r>
        <w:rPr>
          <w:b/>
          <w:bCs/>
        </w:rPr>
        <w:t xml:space="preserve">into generic nearness language.</w:t>
      </w:r>
      <w:r>
        <w:t xml:space="preserve"> </w:t>
      </w:r>
      <w:r>
        <w:t xml:space="preserve">The title</w:t>
      </w:r>
      <w:r>
        <w:t xml:space="preserve"> </w:t>
      </w:r>
      <w:r>
        <w:t xml:space="preserve">“the Holy One of Israel”</w:t>
      </w:r>
      <w:r>
        <w:t xml:space="preserve"> </w:t>
      </w:r>
      <w:r>
        <w:t xml:space="preserve">carries enormous freight in Isaiah — it is Isaiah’s signature name for God, appearing more than twenty-five times in the book. It is the title given to the God whose holiness overwhelmed Isaiah in chapter 6, the God before whom Isaiah confessed himself undone. When the chapter closes with</w:t>
      </w:r>
      <w:r>
        <w:t xml:space="preserve"> </w:t>
      </w:r>
      <w:r>
        <w:t xml:space="preserve">“great in your midst is the Holy One of Israel,”</w:t>
      </w:r>
      <w:r>
        <w:t xml:space="preserve"> </w:t>
      </w:r>
      <w:r>
        <w:t xml:space="preserve">the weight of that title should land with force: the very God who is too holy for unclean lips to approach has drawn near to dwell among His people. Do not let</w:t>
      </w:r>
      <w:r>
        <w:t xml:space="preserve"> </w:t>
      </w:r>
      <w:r>
        <w:t xml:space="preserve">“great in your midst”</w:t>
      </w:r>
      <w:r>
        <w:t xml:space="preserve"> </w:t>
      </w:r>
      <w:r>
        <w:t xml:space="preserve">become a gentle, cozy image of divine companionship. It is a staggering claim — and that staggeringness is precisely what the</w:t>
      </w:r>
      <w:r>
        <w:t xml:space="preserve"> </w:t>
      </w:r>
      <w:r>
        <w:t xml:space="preserve">“shout”</w:t>
      </w:r>
      <w:r>
        <w:t xml:space="preserve"> </w:t>
      </w:r>
      <w:r>
        <w:t xml:space="preserve">and</w:t>
      </w:r>
      <w:r>
        <w:t xml:space="preserve"> </w:t>
      </w:r>
      <w:r>
        <w:t xml:space="preserve">“sing for joy”</w:t>
      </w:r>
      <w:r>
        <w:t xml:space="preserve"> </w:t>
      </w:r>
      <w:r>
        <w:t xml:space="preserve">are responding to.</w:t>
      </w:r>
    </w:p>
    <w:p>
      <w:pPr>
        <w:numPr>
          <w:ilvl w:val="0"/>
          <w:numId w:val="1002"/>
        </w:numPr>
      </w:pPr>
      <w:r>
        <w:rPr>
          <w:b/>
          <w:bCs/>
        </w:rPr>
        <w:t xml:space="preserve">Treating the eschatological frame as a reason to defer application.</w:t>
      </w:r>
      <w:r>
        <w:t xml:space="preserve"> </w:t>
      </w:r>
      <w:r>
        <w:t xml:space="preserve">The</w:t>
      </w:r>
      <w:r>
        <w:t xml:space="preserve"> </w:t>
      </w:r>
      <w:r>
        <w:t xml:space="preserve">“In that day”</w:t>
      </w:r>
      <w:r>
        <w:t xml:space="preserve"> </w:t>
      </w:r>
      <w:r>
        <w:t xml:space="preserve">introduction can tempt interpreters — particularly those with dispensational sympathies — to treat this as a purely future hymn with no present-tense traction. But the New Covenant believer indwelt by the Spirit, justified before God, and gathered with the church in the presence of the Holy One is already living in the inaugurated</w:t>
      </w:r>
      <w:r>
        <w:t xml:space="preserve"> </w:t>
      </w:r>
      <w:r>
        <w:t xml:space="preserve">“that day.”</w:t>
      </w:r>
      <w:r>
        <w:t xml:space="preserve"> </w:t>
      </w:r>
      <w:r>
        <w:t xml:space="preserve">Do not defer what the text presses for now. The full eschatological consummation is still ahead; the substance of what the hymn celebrates has already arrived in Christ.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2026-07-14T21:05:31Z</dcterms:created>
  <dcterms:modified xsi:type="dcterms:W3CDTF">2026-07-14T21:05:31Z</dcterms:modified>
</cp:coreProperties>
</file>

<file path=docProps/custom.xml><?xml version="1.0" encoding="utf-8"?>
<Properties xmlns="http://schemas.openxmlformats.org/officeDocument/2006/custom-properties" xmlns:vt="http://schemas.openxmlformats.org/officeDocument/2006/docPropsVTypes"/>
</file>